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FF8000"/>
          <w:sz w:val="72"/>
          <w:szCs w:val="72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FF8000"/>
          <w:sz w:val="72"/>
          <w:szCs w:val="72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FF8000"/>
          <w:sz w:val="72"/>
          <w:szCs w:val="72"/>
        </w:rPr>
      </w:pPr>
      <w:r>
        <w:rPr>
          <w:rFonts w:ascii="VAGRounded-Thin" w:hAnsi="VAGRounded-Thin" w:cs="VAGRounded-Thin"/>
          <w:color w:val="FF8000"/>
          <w:sz w:val="72"/>
          <w:szCs w:val="72"/>
        </w:rPr>
        <w:t>Vijf vragen aan het college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FF8000"/>
          <w:sz w:val="72"/>
          <w:szCs w:val="72"/>
        </w:rPr>
      </w:pPr>
      <w:r>
        <w:rPr>
          <w:rFonts w:ascii="VAGRounded-Thin" w:hAnsi="VAGRounded-Thin" w:cs="VAGRounded-Thin"/>
          <w:color w:val="FF8000"/>
          <w:sz w:val="72"/>
          <w:szCs w:val="72"/>
        </w:rPr>
        <w:t>van burgemeester en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FF8000"/>
          <w:sz w:val="72"/>
          <w:szCs w:val="72"/>
        </w:rPr>
      </w:pPr>
      <w:r>
        <w:rPr>
          <w:rFonts w:ascii="VAGRounded-Thin" w:hAnsi="VAGRounded-Thin" w:cs="VAGRounded-Thin"/>
          <w:color w:val="FF8000"/>
          <w:sz w:val="72"/>
          <w:szCs w:val="72"/>
        </w:rPr>
        <w:t>wethouders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22"/>
          <w:szCs w:val="22"/>
        </w:rPr>
      </w:pPr>
      <w:r>
        <w:rPr>
          <w:rFonts w:ascii="VAGRounded-Thin" w:hAnsi="VAGRounded-Thin" w:cs="VAGRounded-Thin"/>
          <w:color w:val="000000"/>
          <w:sz w:val="22"/>
          <w:szCs w:val="22"/>
        </w:rPr>
        <w:t>Om het onderwerp pleegzorg op de kaart te zetten in jouw gemeente, heeft de NVP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22"/>
          <w:szCs w:val="22"/>
        </w:rPr>
      </w:pPr>
      <w:r>
        <w:rPr>
          <w:rFonts w:ascii="VAGRounded-Thin" w:hAnsi="VAGRounded-Thin" w:cs="VAGRounded-Thin"/>
          <w:color w:val="000000"/>
          <w:sz w:val="22"/>
          <w:szCs w:val="22"/>
        </w:rPr>
        <w:t>vijf vragen gemaakt die raadsleden kunnen stellen aan het college van burgemeester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22"/>
          <w:szCs w:val="22"/>
        </w:rPr>
      </w:pPr>
      <w:r>
        <w:rPr>
          <w:rFonts w:ascii="VAGRounded-Thin" w:hAnsi="VAGRounded-Thin" w:cs="VAGRounded-Thin"/>
          <w:color w:val="000000"/>
          <w:sz w:val="22"/>
          <w:szCs w:val="22"/>
        </w:rPr>
        <w:t>en wethouders in jouw gemeente. Het zijn vragen die pleegzorg in de breedte op de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22"/>
          <w:szCs w:val="22"/>
        </w:rPr>
      </w:pPr>
      <w:r>
        <w:rPr>
          <w:rFonts w:ascii="VAGRounded-Thin" w:hAnsi="VAGRounded-Thin" w:cs="VAGRounded-Thin"/>
          <w:color w:val="000000"/>
          <w:sz w:val="22"/>
          <w:szCs w:val="22"/>
        </w:rPr>
        <w:t>agenda zetten. Door het stellen van deze vragen wordt de gemeente aangezet om écht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22"/>
          <w:szCs w:val="22"/>
        </w:rPr>
      </w:pPr>
      <w:r>
        <w:rPr>
          <w:rFonts w:ascii="VAGRounded-Thin" w:hAnsi="VAGRounded-Thin" w:cs="VAGRounded-Thin"/>
          <w:color w:val="000000"/>
          <w:sz w:val="22"/>
          <w:szCs w:val="22"/>
        </w:rPr>
        <w:t>over het onderwerp pleegzorg na te denken en zo komen verbeterpunten aan het licht.</w:t>
      </w:r>
      <w:r>
        <w:rPr>
          <w:rFonts w:ascii="VAGRounded-Thin" w:hAnsi="VAGRounded-Thin" w:cs="VAGRounded-Thin"/>
          <w:color w:val="000000"/>
          <w:sz w:val="22"/>
          <w:szCs w:val="22"/>
        </w:rPr>
        <w:t xml:space="preserve"> 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22"/>
          <w:szCs w:val="22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  <w:r>
        <w:rPr>
          <w:rFonts w:ascii="VAGRounded-Bold" w:hAnsi="VAGRounded-Bold" w:cs="VAGRounded-Bold"/>
          <w:b/>
          <w:bCs/>
          <w:color w:val="005CB3"/>
          <w:sz w:val="20"/>
          <w:szCs w:val="20"/>
        </w:rPr>
        <w:t>Vragen (laten) stellen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Als pleegouder kun je deze vragen onder de aandacht brengen bij raadsleden in jouw gemeente. Mail of bel een raadslid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en vraag of je een keer met hem of haar kunt afspreken. Je kunt dan vertellen wat jou als pleegouder bezighoudt en wat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je zou willen dat er verandert op het gebied van pleegzorg in jouw gemeente. Wie de raadsleden in jouw gemeente zijn,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kun je op de website van de gemeente vinden. Meestal staan er achter de namen e-mailadressen.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Tijdens de afspraak neem je de vragen mee en leg je uit waarom het voor jou en voor andere pleeggezinnen in je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gemeente belangrijk is dat deze punten goed geregeld worden. Je kunt er voor kiezen om het raadslid alle vijf de vragen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te geven, maar je kunt er ook voor kiezen om bijvoorbeeld één of twee vragen eruit te lichten waarvan het onderwerp heel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belangrijk is omdat dat nog niet goed geregeld is. Als een afspraak maken niet lukt, kun je een raadslid altijd een e-mail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of brief sturen met daarin de vraag of er aandacht voor jouw vragen kan komen.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  <w:r>
        <w:rPr>
          <w:rFonts w:ascii="VAGRounded-Bold" w:hAnsi="VAGRounded-Bold" w:cs="VAGRounded-Bold"/>
          <w:b/>
          <w:bCs/>
          <w:color w:val="005CB3"/>
          <w:sz w:val="20"/>
          <w:szCs w:val="20"/>
        </w:rPr>
        <w:t>Aan de slag!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Wees niet te bescheiden en denk niet: de gemeenteraad zal wel weten wat nodig is voor goede pleegzorg. Als pleegouder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ben jij de expert op het gebied van pleegzorg. Een raadslid kent hooguit een paar hoofdlijnen: zij hebben jouw input nodig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om het onderwerp op de agenda te krijgen. En realiseer je dat als er niet over een onderwerp gepraat wordt, het onderwerp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niet bestaat! Zorg dus voor aandacht door de juiste vragen te stellen. Zo wordt het college van B&amp;W gedwongen een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antwoord te geven en met het onderwerp aan de slag te gaan.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  <w:r>
        <w:rPr>
          <w:rFonts w:ascii="VAGRounded-Bold" w:hAnsi="VAGRounded-Bold" w:cs="VAGRounded-Bold"/>
          <w:b/>
          <w:bCs/>
          <w:color w:val="005CB3"/>
          <w:sz w:val="20"/>
          <w:szCs w:val="20"/>
        </w:rPr>
        <w:t>Andere onderwerpen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De vijf vragen die de NVP heeft gemaakt, vormen geen volledige lijst van onderwerpen. Er zijn uiteraard veel meer onderwerpen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waar je als pleegouder vragen over zou willen (laten) stellen in de gemeenteraad. Is er een onderwerp dat jij heel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graag onder de aandacht wilt brengen, maar vind je het formuleren van een goede vraag ingewikkeld? We denken graag</w:t>
      </w:r>
    </w:p>
    <w:p w:rsidR="00B04293" w:rsidRPr="007A56F8" w:rsidRDefault="00B04293" w:rsidP="00B04293">
      <w:pPr>
        <w:pStyle w:val="Kop2"/>
        <w:rPr>
          <w:rStyle w:val="Subtielebenadrukking"/>
          <w:rFonts w:ascii="VAGRounded-Thin" w:hAnsi="VAGRounded-Thin" w:cs="VAGRounded-Thin"/>
          <w:i w:val="0"/>
          <w:iCs w:val="0"/>
          <w:color w:val="FF8000"/>
          <w:sz w:val="72"/>
          <w:szCs w:val="72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 xml:space="preserve">met je mee! Neem daarvoor contact op met Jorien via </w:t>
      </w:r>
      <w:r>
        <w:rPr>
          <w:rFonts w:ascii="VAGRounded-Thin" w:hAnsi="VAGRounded-Thin" w:cs="VAGRounded-Thin"/>
          <w:color w:val="FF8000"/>
          <w:sz w:val="16"/>
          <w:szCs w:val="16"/>
        </w:rPr>
        <w:t xml:space="preserve">jkruijswijkjansen@denvp.nl </w:t>
      </w:r>
      <w:r>
        <w:rPr>
          <w:rFonts w:ascii="VAGRounded-Thin" w:hAnsi="VAGRounded-Thin" w:cs="VAGRounded-Thin"/>
          <w:color w:val="000000"/>
          <w:sz w:val="16"/>
          <w:szCs w:val="16"/>
        </w:rPr>
        <w:t>of 030 293 1500.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15F13B" wp14:editId="16D4477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2000" cy="1071224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en vervolgvel NVP 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12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293" w:rsidRDefault="00B04293">
      <w:pPr>
        <w:rPr>
          <w:rStyle w:val="Subtielebenadrukking"/>
          <w:rFonts w:ascii="VAGRounded-Thin" w:hAnsi="VAGRounded-Thin" w:cs="VAGRounded-Thin"/>
          <w:i w:val="0"/>
          <w:iCs w:val="0"/>
          <w:color w:val="FF8000"/>
          <w:sz w:val="72"/>
          <w:szCs w:val="72"/>
        </w:rPr>
      </w:pPr>
      <w:r>
        <w:rPr>
          <w:rStyle w:val="Subtielebenadrukking"/>
          <w:rFonts w:ascii="VAGRounded-Thin" w:hAnsi="VAGRounded-Thin" w:cs="VAGRounded-Thin"/>
          <w:i w:val="0"/>
          <w:iCs w:val="0"/>
          <w:color w:val="FF8000"/>
          <w:sz w:val="72"/>
          <w:szCs w:val="72"/>
        </w:rPr>
        <w:br w:type="page"/>
      </w: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  <w:bookmarkStart w:id="0" w:name="_GoBack"/>
      <w:bookmarkEnd w:id="0"/>
      <w:r>
        <w:rPr>
          <w:rFonts w:ascii="VAGRounded-Bold" w:hAnsi="VAGRounded-Bold" w:cs="VAGRounded-Bold"/>
          <w:b/>
          <w:bCs/>
          <w:color w:val="005CB3"/>
          <w:sz w:val="20"/>
          <w:szCs w:val="20"/>
        </w:rPr>
        <w:t>1. Aantallen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Inzicht krijgen in hoe de pleegzorg in uw gemeente geregeld is, begint met weten hoeveel pleegkinderen de gemeente telt en in hoeveel pleeggezinnen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zij worden opgevangen. Daarbij moet er ook worden gekeken naar diversiteit van de gezinnen wat betreft culturele achtergrond, zodat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er voor ieder pleegkind een geschikt gezin is.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</w:p>
    <w:p w:rsidR="00B04293" w:rsidRP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i/>
          <w:color w:val="000000"/>
          <w:sz w:val="16"/>
          <w:szCs w:val="16"/>
        </w:rPr>
      </w:pP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Hoeveel pleegkinderen telt uw gemeente? En in hoeveel pleeggezinnen worden zij opgevangen? Is het aantal pleeggezinnen voldoende om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alle kinderen die opvang nodig hebben een plaats te bieden? Zo ja, wat gaat u doen om het huidige aantal pleeggezinnen op peil te houden? Zo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nee, wat voor acties gaat u inzetten om nieuwe pleeggezinnen te werven? Wat doet uw gemeente om pleeggezinnen met verschillende culturele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achtergronden te werven?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8FF300"/>
          <w:sz w:val="40"/>
          <w:szCs w:val="40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  <w:r>
        <w:rPr>
          <w:rFonts w:ascii="VAGRounded-Bold" w:hAnsi="VAGRounded-Bold" w:cs="VAGRounded-Bold"/>
          <w:b/>
          <w:bCs/>
          <w:color w:val="005CB3"/>
          <w:sz w:val="20"/>
          <w:szCs w:val="20"/>
        </w:rPr>
        <w:t>2. Verlengde pleegzorg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Wanneer een pleegkind 18 wordt, stopt officieel de pleegzorgplaatsing omdat het kind geacht wordt volwassen te zijn. Maar in de Jeugdwet staat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dat verlengde pleegzorg tot 23 jaar mogelijk moet zijn als daar aanleiding toe is. De verlenging moet officieel aangevraagd worden: veel pleegouders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ervaren deze extra administratie als belastend. Ook moet er regelmatig (bijvoorbeeld elk half jaar) worden gecheckt of er nog verlengde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pleegzorg nodig is. Dit levert stress op bij pleegkinderen, want wat als de indicatiesteller besluit dat de indicatie niet verlengd wordt? Als de plaatsing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beëindigd wordt, staan pleegouders er alleen voor: zij krijgen geen begeleiding meer en ook geen pleegzorgvergoeding. In de praktijk laten pleegouders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hun pleegkinderen niet vertrekken omdat ze 18 zijn geworden. Maar de ondersteuning voor de pleeggezinnen stopt wel. De onzekerheid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die dit oplevert is heel onwenselijk.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</w:p>
    <w:p w:rsidR="00B04293" w:rsidRP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i/>
          <w:color w:val="000000"/>
          <w:sz w:val="16"/>
          <w:szCs w:val="16"/>
        </w:rPr>
      </w:pP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Op welke manier is verlengde pleegzorg in uw gemeente geregeld en hoe kunnen pleegouders dit voor hun pleegkind aanvragen? Hoe gaat u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ervoor zorgen dat kinderen die gebaat zijn bij verlengde pleegzorg ook daadwerkelijk in aanmerking komen voor deze verlenging, zonder dat het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aanvragen pleegouders moeite kost?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8000FF"/>
          <w:sz w:val="40"/>
          <w:szCs w:val="40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  <w:r>
        <w:rPr>
          <w:rFonts w:ascii="VAGRounded-Bold" w:hAnsi="VAGRounded-Bold" w:cs="VAGRounded-Bold"/>
          <w:b/>
          <w:bCs/>
          <w:color w:val="005CB3"/>
          <w:sz w:val="20"/>
          <w:szCs w:val="20"/>
        </w:rPr>
        <w:t>3. Vergoeding van kosten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Wanneer een pleeggezin extra kosten maakt voor het pleegkind kunnen zij aanspraak maken op de bijzondere kostenregeling van de pleegzorgorganisatie.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Kosten die gemaakt worden voor bijvoorbeeld zwemlessen, een beugel en sport vallen onder de bijzondere kosten, maar pleegzorgorganisaties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kunnen zelf beslissen welke kosten vergoed worden en het is vaak niet inzichtelijk hoe zij hier mee omgaan.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</w:p>
    <w:p w:rsidR="00B04293" w:rsidRP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i/>
          <w:color w:val="000000"/>
          <w:sz w:val="16"/>
          <w:szCs w:val="16"/>
        </w:rPr>
      </w:pP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Op welke manier heeft de gemeente afspraken gemaakt met de pleegzorgorganisatie over het vergoeden van bijzondere kosten? Dat wil zeggen: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niet-alledaagse kosten die niet binnen de reguliere pleegzorgvergoeding vallen, maar die pleegouders moeten maken voor hun pleegkind?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Op welke manier worden pleegouders bekend gemaakt met deze regelingen, zodat zij aanspraak kunnen maken op deze vergoeding van kosten?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  <w:r>
        <w:rPr>
          <w:rFonts w:ascii="VAGRounded-Bold" w:hAnsi="VAGRounded-Bold" w:cs="VAGRounded-Bold"/>
          <w:b/>
          <w:bCs/>
          <w:color w:val="005CB3"/>
          <w:sz w:val="20"/>
          <w:szCs w:val="20"/>
        </w:rPr>
        <w:t>4. Extra scholing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Omdat de problematiek van pleegkinderen steeds zwaarder wordt, zullen pleegouders steeds meer competenties moeten bezitten om de juiste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zorg en ondersteuning te kunnen bieden aan hun pleegkind. Bij aanvang van een pleegzorgplaatsing beschikken pleegouders niet altijd over de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benodigde competenties: deze zullen door scholing ontwikkeld moeten worden. De verantwoordelijkheid voor die scholing ligt bij de pleegzorgorganisaties.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</w:p>
    <w:p w:rsidR="00B04293" w:rsidRP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i/>
          <w:color w:val="000000"/>
          <w:sz w:val="16"/>
          <w:szCs w:val="16"/>
        </w:rPr>
      </w:pP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Hoe waarborgt uw gemeente dat er voldoende middelen beschikbaar zijn bij de pleegzorgorganisaties waardoor zij een sluitend scholings- en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ondersteuningsaanbod aan pleegouders kunnen (blijven) bieden?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FF00FF"/>
          <w:sz w:val="40"/>
          <w:szCs w:val="40"/>
        </w:rPr>
      </w:pP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005CB3"/>
          <w:sz w:val="20"/>
          <w:szCs w:val="20"/>
        </w:rPr>
      </w:pPr>
      <w:r>
        <w:rPr>
          <w:rFonts w:ascii="VAGRounded-Bold" w:hAnsi="VAGRounded-Bold" w:cs="VAGRounded-Bold"/>
          <w:b/>
          <w:bCs/>
          <w:color w:val="005CB3"/>
          <w:sz w:val="20"/>
          <w:szCs w:val="20"/>
        </w:rPr>
        <w:t>5. Extra ondersteuning en voorkomen van voortijdig beëindigen van de pleegzorgplaatsing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Thin" w:hAnsi="VAGRounded-Thin" w:cs="VAGRounded-Thin"/>
          <w:color w:val="000000"/>
          <w:sz w:val="16"/>
          <w:szCs w:val="16"/>
        </w:rPr>
      </w:pPr>
      <w:r>
        <w:rPr>
          <w:rFonts w:ascii="VAGRounded-Thin" w:hAnsi="VAGRounded-Thin" w:cs="VAGRounded-Thin"/>
          <w:color w:val="000000"/>
          <w:sz w:val="16"/>
          <w:szCs w:val="16"/>
        </w:rPr>
        <w:t>Er dreigt een tekort aan pleegouders in Nederland. In de Jeugdwet staat dat alle kinderen ‘zo thuis mogelijk’ moeten opgroeien en zo min mogelijk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in instellingen moeten verblijven. Pleegouders nemen de zorg op zich van kinderen met uiteenlopende problemen en pleegzorgorganisaties worden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geacht om pleegouders extra ondersteuning te bieden in de begeleiding. Daarbij is het voor de continuïteit van de begeleiding van belang dat</w:t>
      </w:r>
      <w:r>
        <w:rPr>
          <w:rFonts w:ascii="VAGRounded-Thin" w:hAnsi="VAGRounded-Thin" w:cs="VAGRounded-Thin"/>
          <w:color w:val="000000"/>
          <w:sz w:val="16"/>
          <w:szCs w:val="16"/>
        </w:rPr>
        <w:t xml:space="preserve"> </w:t>
      </w:r>
      <w:r>
        <w:rPr>
          <w:rFonts w:ascii="VAGRounded-Thin" w:hAnsi="VAGRounded-Thin" w:cs="VAGRounded-Thin"/>
          <w:color w:val="000000"/>
          <w:sz w:val="16"/>
          <w:szCs w:val="16"/>
        </w:rPr>
        <w:t>pleegouders met zo min mogelijk hulpverleners te maken hebben omdat dat de meeste rust geeft.</w:t>
      </w:r>
    </w:p>
    <w:p w:rsidR="00B04293" w:rsidRDefault="00B04293" w:rsidP="00B04293">
      <w:pPr>
        <w:autoSpaceDE w:val="0"/>
        <w:autoSpaceDN w:val="0"/>
        <w:adjustRightInd w:val="0"/>
        <w:rPr>
          <w:rFonts w:ascii="VAGRounded-Bold" w:hAnsi="VAGRounded-Bold" w:cs="VAGRounded-Bold"/>
          <w:b/>
          <w:bCs/>
          <w:color w:val="FF00FF"/>
          <w:sz w:val="30"/>
          <w:szCs w:val="30"/>
        </w:rPr>
      </w:pPr>
    </w:p>
    <w:p w:rsidR="00B04293" w:rsidRPr="00B04293" w:rsidRDefault="00B04293" w:rsidP="00B04293">
      <w:pPr>
        <w:autoSpaceDE w:val="0"/>
        <w:autoSpaceDN w:val="0"/>
        <w:adjustRightInd w:val="0"/>
        <w:rPr>
          <w:rStyle w:val="Subtielebenadrukking"/>
          <w:rFonts w:ascii="VAGRounded-Thin" w:eastAsiaTheme="majorEastAsia" w:hAnsi="VAGRounded-Thin" w:cs="VAGRounded-Thin"/>
          <w:i w:val="0"/>
          <w:iCs w:val="0"/>
          <w:color w:val="FF8000"/>
          <w:sz w:val="72"/>
          <w:szCs w:val="72"/>
        </w:rPr>
      </w:pP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Op welke manier kunnen pleegouders in uw gemeente extra ondersteuning krijgen wanneer zij de zorg op zich nemen voor kinderen met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uiteenlopende problemen? Welke afspraken zijn daarover gemaakt met de pleegzorgorganisatie en waar bestaat die ondersteuning uit? Hoe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garandeert de gemeente dat er vanuit de pleegzorgorganisatie voldoende aanbod en naleving van de afspraken daarover is, om voortijdig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afbreken van de pleegzorgplaatsing te voorkomen? Op welke manier ondersteunt de gemeente de pleegzorgorganisatie en de jeugdbeschermingsorganisatie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 xml:space="preserve"> </w:t>
      </w:r>
      <w:r w:rsidRPr="00B04293">
        <w:rPr>
          <w:rFonts w:ascii="VAGRounded-Thin" w:hAnsi="VAGRounded-Thin" w:cs="VAGRounded-Thin"/>
          <w:i/>
          <w:color w:val="000000"/>
          <w:sz w:val="16"/>
          <w:szCs w:val="16"/>
        </w:rPr>
        <w:t>om ervoor te zorgen dat er minder hulpverleners in een gezin hoeven te zijn?</w:t>
      </w:r>
    </w:p>
    <w:p w:rsidR="00CE100F" w:rsidRPr="007A56F8" w:rsidRDefault="005D3BBB" w:rsidP="007A56F8">
      <w:pPr>
        <w:pStyle w:val="Kop2"/>
        <w:rPr>
          <w:rStyle w:val="Subtielebenadrukking"/>
          <w:rFonts w:ascii="VAGRounded-Thin" w:hAnsi="VAGRounded-Thin" w:cs="VAGRounded-Thin"/>
          <w:i w:val="0"/>
          <w:iCs w:val="0"/>
          <w:color w:val="FF8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2000" cy="1071224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en vervolgvel NVP 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12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100F" w:rsidRPr="007A56F8" w:rsidSect="00F63D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AGRounded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E0D"/>
    <w:multiLevelType w:val="hybridMultilevel"/>
    <w:tmpl w:val="04A44E6C"/>
    <w:lvl w:ilvl="0" w:tplc="AF665390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49"/>
    <w:rsid w:val="00064D51"/>
    <w:rsid w:val="001A0A77"/>
    <w:rsid w:val="00252DCF"/>
    <w:rsid w:val="00555626"/>
    <w:rsid w:val="005D3BBB"/>
    <w:rsid w:val="005E391D"/>
    <w:rsid w:val="007A56F8"/>
    <w:rsid w:val="00902149"/>
    <w:rsid w:val="00B04293"/>
    <w:rsid w:val="00CE100F"/>
    <w:rsid w:val="00D62508"/>
    <w:rsid w:val="00DD7155"/>
    <w:rsid w:val="00F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85480"/>
  <w14:defaultImageDpi w14:val="300"/>
  <w15:docId w15:val="{5969E2B9-4807-47FB-A095-2FB66A22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391D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5E391D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391D"/>
    <w:pPr>
      <w:keepNext/>
      <w:keepLines/>
      <w:spacing w:before="40"/>
      <w:outlineLvl w:val="1"/>
    </w:pPr>
    <w:rPr>
      <w:rFonts w:ascii="Arial Rounded MT Bold" w:eastAsiaTheme="majorEastAsia" w:hAnsi="Arial Rounded MT Bold" w:cstheme="majorBidi"/>
      <w:color w:val="DD006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3BB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3BBB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rsid w:val="00555626"/>
    <w:rPr>
      <w:rFonts w:asciiTheme="majorHAnsi" w:hAnsiTheme="majorHAnsi"/>
      <w:color w:val="DD006D"/>
    </w:rPr>
  </w:style>
  <w:style w:type="character" w:customStyle="1" w:styleId="Kop1Char">
    <w:name w:val="Kop 1 Char"/>
    <w:basedOn w:val="Standaardalinea-lettertype"/>
    <w:link w:val="Kop1"/>
    <w:uiPriority w:val="9"/>
    <w:rsid w:val="005E391D"/>
    <w:rPr>
      <w:rFonts w:ascii="Arial Rounded MT Bold" w:eastAsiaTheme="majorEastAsia" w:hAnsi="Arial Rounded MT Bold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E391D"/>
    <w:rPr>
      <w:rFonts w:ascii="Arial Rounded MT Bold" w:eastAsiaTheme="majorEastAsia" w:hAnsi="Arial Rounded MT Bold" w:cstheme="majorBidi"/>
      <w:color w:val="DD006D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E391D"/>
    <w:pPr>
      <w:contextualSpacing/>
    </w:pPr>
    <w:rPr>
      <w:rFonts w:ascii="Arial Rounded MT Bold" w:eastAsiaTheme="majorEastAsia" w:hAnsi="Arial Rounded MT Bold" w:cstheme="majorBidi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E391D"/>
    <w:rPr>
      <w:rFonts w:ascii="Arial Rounded MT Bold" w:eastAsiaTheme="majorEastAsia" w:hAnsi="Arial Rounded MT Bold" w:cstheme="majorBidi"/>
      <w:spacing w:val="-10"/>
      <w:kern w:val="2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391D"/>
    <w:pPr>
      <w:numPr>
        <w:ilvl w:val="1"/>
      </w:numPr>
      <w:spacing w:after="160"/>
    </w:pPr>
    <w:rPr>
      <w:rFonts w:asciiTheme="majorHAnsi" w:hAnsiTheme="majorHAnsi"/>
      <w:spacing w:val="15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391D"/>
    <w:rPr>
      <w:rFonts w:asciiTheme="majorHAnsi" w:hAnsiTheme="majorHAnsi"/>
      <w:spacing w:val="15"/>
      <w:sz w:val="28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5E391D"/>
    <w:rPr>
      <w:rFonts w:ascii="Calibri" w:hAnsi="Calibri"/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5E391D"/>
    <w:rPr>
      <w:rFonts w:ascii="Calibri" w:hAnsi="Calibri"/>
      <w:b/>
      <w:i w:val="0"/>
      <w:iCs/>
    </w:rPr>
  </w:style>
  <w:style w:type="paragraph" w:styleId="Lijstalinea">
    <w:name w:val="List Paragraph"/>
    <w:basedOn w:val="Standaard"/>
    <w:uiPriority w:val="34"/>
    <w:qFormat/>
    <w:rsid w:val="005E39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js\Dropbox%20(NVP)\NVP%20-%20Communicatie\Huisstijl\NVP%20vervolgpapier-%20sjabloo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NVP vervolgpapier- sjabloon</Template>
  <TotalTime>2</TotalTime>
  <Pages>2</Pages>
  <Words>1117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NVP vervolgpapier</vt:lpstr>
    </vt:vector>
  </TitlesOfParts>
  <Manager/>
  <Company>CANDACE in VORM</Company>
  <LinksUpToDate>false</LinksUpToDate>
  <CharactersWithSpaces>7250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NVP vervolgpapier</dc:title>
  <dc:subject/>
  <dc:creator>Mirjam Zijderveld</dc:creator>
  <cp:keywords/>
  <dc:description/>
  <cp:lastModifiedBy>Tijs Hardenbol | NVP</cp:lastModifiedBy>
  <cp:revision>2</cp:revision>
  <dcterms:created xsi:type="dcterms:W3CDTF">2018-03-21T09:05:00Z</dcterms:created>
  <dcterms:modified xsi:type="dcterms:W3CDTF">2018-03-21T09:05:00Z</dcterms:modified>
  <cp:category/>
</cp:coreProperties>
</file>